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5D480" w14:textId="6ADD62A8" w:rsidR="00175592" w:rsidRDefault="00175592" w:rsidP="0017559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uk-UA"/>
        </w:rPr>
      </w:pPr>
      <w:r w:rsidRPr="0017559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uk-UA"/>
        </w:rPr>
        <w:t>Презентовано Рамку цифрової компетентності працівника охорони здоров’я</w:t>
      </w:r>
    </w:p>
    <w:p w14:paraId="0F75F98F" w14:textId="77777777" w:rsidR="005E1B70" w:rsidRPr="00175592" w:rsidRDefault="005E1B70" w:rsidP="0017559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uk-UA"/>
        </w:rPr>
      </w:pPr>
    </w:p>
    <w:p w14:paraId="7E879FA9" w14:textId="77777777" w:rsidR="00175592" w:rsidRPr="00175592" w:rsidRDefault="00000000" w:rsidP="0017559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</w:pPr>
      <w:hyperlink r:id="rId4" w:history="1">
        <w:r w:rsidR="00175592" w:rsidRPr="00175592">
          <w:rPr>
            <w:rFonts w:ascii="Times New Roman" w:eastAsia="Times New Roman" w:hAnsi="Times New Roman" w:cs="Times New Roman"/>
            <w:color w:val="0000FF"/>
            <w:spacing w:val="12"/>
            <w:sz w:val="28"/>
            <w:szCs w:val="28"/>
            <w:u w:val="single"/>
            <w:lang w:eastAsia="uk-UA"/>
          </w:rPr>
          <w:t>Рамка</w:t>
        </w:r>
      </w:hyperlink>
      <w:r w:rsidR="00175592" w:rsidRPr="00175592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> цифрової компетентності працівника охорони здоров’я – це важливий інструмент для впровадження освітніх ініціатив і формування державної політики, спрямованої на підвищення рівня цифрової грамотності, практичного використання засобів і сервісів цифрових технологій фахівців медичної сфери різних напрямів та категорій. </w:t>
      </w:r>
    </w:p>
    <w:p w14:paraId="34051506" w14:textId="77777777" w:rsidR="00175592" w:rsidRPr="00175592" w:rsidRDefault="00175592" w:rsidP="0017559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</w:pPr>
      <w:r w:rsidRPr="00175592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 xml:space="preserve">Документ містить опис та структуру цифрових </w:t>
      </w:r>
      <w:proofErr w:type="spellStart"/>
      <w:r w:rsidRPr="00175592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>компетентностей</w:t>
      </w:r>
      <w:proofErr w:type="spellEnd"/>
      <w:r w:rsidRPr="00175592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>, що визначають обсяг знань, умінь і практичних навичок, необхідних для ефективного використання в роботі сучасних досягнень інформаційних технологій. </w:t>
      </w:r>
    </w:p>
    <w:p w14:paraId="4204601F" w14:textId="77777777" w:rsidR="00175592" w:rsidRPr="00175592" w:rsidRDefault="00175592" w:rsidP="0017559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</w:pPr>
      <w:r w:rsidRPr="00175592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>Рамку підготували: Міністерство охорони здоров’я України у співпраці із Міністерством цифрової трансформації України, Міністерством освіти і науки України та Національною службою здоров’я України за сприяння Проєкту USAID «Підтримка реформи охорони здоров’я».</w:t>
      </w:r>
    </w:p>
    <w:p w14:paraId="3CE8500A" w14:textId="57C0D8E7" w:rsidR="00175592" w:rsidRPr="00175592" w:rsidRDefault="00175592" w:rsidP="0017559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2B2B2B"/>
          <w:spacing w:val="12"/>
          <w:sz w:val="28"/>
          <w:szCs w:val="28"/>
          <w:lang w:eastAsia="uk-UA"/>
        </w:rPr>
      </w:pPr>
      <w:r w:rsidRPr="00175592">
        <w:rPr>
          <w:rFonts w:ascii="Times New Roman" w:eastAsia="Times New Roman" w:hAnsi="Times New Roman" w:cs="Times New Roman"/>
          <w:i/>
          <w:iCs/>
          <w:color w:val="2B2B2B"/>
          <w:spacing w:val="12"/>
          <w:sz w:val="28"/>
          <w:szCs w:val="28"/>
          <w:lang w:eastAsia="uk-UA"/>
        </w:rPr>
        <w:t xml:space="preserve">«Презентація і практичне застосування рамки цифрової компетентності працівника охорони здоров’я на практиці означає підвищення професійних стандартів, створення навчальних програм для майбутніх та практикуючих медичних і фармацевтичних працівників. Також рамка сприятиме оцінюванню і </w:t>
      </w:r>
      <w:proofErr w:type="spellStart"/>
      <w:r w:rsidRPr="00175592">
        <w:rPr>
          <w:rFonts w:ascii="Times New Roman" w:eastAsia="Times New Roman" w:hAnsi="Times New Roman" w:cs="Times New Roman"/>
          <w:i/>
          <w:iCs/>
          <w:color w:val="2B2B2B"/>
          <w:spacing w:val="12"/>
          <w:sz w:val="28"/>
          <w:szCs w:val="28"/>
          <w:lang w:eastAsia="uk-UA"/>
        </w:rPr>
        <w:t>самооцінюванню</w:t>
      </w:r>
      <w:proofErr w:type="spellEnd"/>
      <w:r w:rsidRPr="00175592">
        <w:rPr>
          <w:rFonts w:ascii="Times New Roman" w:eastAsia="Times New Roman" w:hAnsi="Times New Roman" w:cs="Times New Roman"/>
          <w:i/>
          <w:iCs/>
          <w:color w:val="2B2B2B"/>
          <w:spacing w:val="12"/>
          <w:sz w:val="28"/>
          <w:szCs w:val="28"/>
          <w:lang w:eastAsia="uk-UA"/>
        </w:rPr>
        <w:t>, заповнюючи прогалини та підвищуючи цифрові навички. Як результат відбудеться покращення якості надання послуг та функціонування системи в цілому – от і виконання домашнього завдання з євроінтеграції», – говорить заступниця міністра з питань цифрового розвитку Марія Карчевич.</w:t>
      </w:r>
    </w:p>
    <w:p w14:paraId="3753741D" w14:textId="77777777" w:rsidR="00175592" w:rsidRPr="00175592" w:rsidRDefault="00175592" w:rsidP="0017559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2B2B2B"/>
          <w:spacing w:val="12"/>
          <w:sz w:val="28"/>
          <w:szCs w:val="28"/>
          <w:lang w:eastAsia="uk-UA"/>
        </w:rPr>
      </w:pPr>
      <w:r w:rsidRPr="00175592">
        <w:rPr>
          <w:rFonts w:ascii="Times New Roman" w:eastAsia="Times New Roman" w:hAnsi="Times New Roman" w:cs="Times New Roman"/>
          <w:i/>
          <w:iCs/>
          <w:color w:val="2B2B2B"/>
          <w:spacing w:val="12"/>
          <w:sz w:val="28"/>
          <w:szCs w:val="28"/>
          <w:lang w:eastAsia="uk-UA"/>
        </w:rPr>
        <w:t xml:space="preserve">«Ми будуємо найзручнішу цифрову державу в світі. Для цього потрібно, щоб українці мали розвинуті цифрові навички. Саме тому ми створили та затвердили концепцію розвитку цифрової грамотності, розробили регіональні концепції з розвитку цифрової грамотності, адаптували європейські фреймворки </w:t>
      </w:r>
      <w:proofErr w:type="spellStart"/>
      <w:r w:rsidRPr="00175592">
        <w:rPr>
          <w:rFonts w:ascii="Times New Roman" w:eastAsia="Times New Roman" w:hAnsi="Times New Roman" w:cs="Times New Roman"/>
          <w:i/>
          <w:iCs/>
          <w:color w:val="2B2B2B"/>
          <w:spacing w:val="12"/>
          <w:sz w:val="28"/>
          <w:szCs w:val="28"/>
          <w:lang w:eastAsia="uk-UA"/>
        </w:rPr>
        <w:t>DigiComp</w:t>
      </w:r>
      <w:proofErr w:type="spellEnd"/>
      <w:r w:rsidRPr="00175592">
        <w:rPr>
          <w:rFonts w:ascii="Times New Roman" w:eastAsia="Times New Roman" w:hAnsi="Times New Roman" w:cs="Times New Roman"/>
          <w:i/>
          <w:iCs/>
          <w:color w:val="2B2B2B"/>
          <w:spacing w:val="12"/>
          <w:sz w:val="28"/>
          <w:szCs w:val="28"/>
          <w:lang w:eastAsia="uk-UA"/>
        </w:rPr>
        <w:t xml:space="preserve"> 2.1 та 2.2, створили Рамку цифрової компетентності, яка була схвалена Кабміном до 2025 року. Окремо – для підприємців, держслужбовців, освітян та молодих підприємців. А сьогодні – й для працівників охорони здоров’я», – додає заступник міністра з питань європейської інтеграції Міністерства цифрової трансформації України Валерія </w:t>
      </w:r>
      <w:proofErr w:type="spellStart"/>
      <w:r w:rsidRPr="00175592">
        <w:rPr>
          <w:rFonts w:ascii="Times New Roman" w:eastAsia="Times New Roman" w:hAnsi="Times New Roman" w:cs="Times New Roman"/>
          <w:i/>
          <w:iCs/>
          <w:color w:val="2B2B2B"/>
          <w:spacing w:val="12"/>
          <w:sz w:val="28"/>
          <w:szCs w:val="28"/>
          <w:lang w:eastAsia="uk-UA"/>
        </w:rPr>
        <w:t>Іонан</w:t>
      </w:r>
      <w:proofErr w:type="spellEnd"/>
      <w:r w:rsidRPr="00175592">
        <w:rPr>
          <w:rFonts w:ascii="Times New Roman" w:eastAsia="Times New Roman" w:hAnsi="Times New Roman" w:cs="Times New Roman"/>
          <w:i/>
          <w:iCs/>
          <w:color w:val="2B2B2B"/>
          <w:spacing w:val="12"/>
          <w:sz w:val="28"/>
          <w:szCs w:val="28"/>
          <w:lang w:eastAsia="uk-UA"/>
        </w:rPr>
        <w:t>. </w:t>
      </w:r>
    </w:p>
    <w:p w14:paraId="179A4644" w14:textId="77777777" w:rsidR="00175592" w:rsidRPr="00175592" w:rsidRDefault="00175592" w:rsidP="0017559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</w:pPr>
      <w:r w:rsidRPr="00175592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>Рамку рекомендовано для посадових осіб, які формують державну політику у сфері охорони здоров’я, розробників професійних стандартів та кваліфікаційних характеристик, укладачів навчальних програм закладів освіти та закладів підвищення кваліфікації, членів атестаційних комісій.</w:t>
      </w:r>
    </w:p>
    <w:p w14:paraId="4D95B32A" w14:textId="418A44DD" w:rsidR="00DE3018" w:rsidRDefault="00175592" w:rsidP="008316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</w:pPr>
      <w:r w:rsidRPr="00175592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>Реалізація цього документа – важливий крок втілення </w:t>
      </w:r>
      <w:hyperlink r:id="rId5" w:anchor="Text" w:history="1">
        <w:r w:rsidRPr="00175592">
          <w:rPr>
            <w:rFonts w:ascii="Times New Roman" w:eastAsia="Times New Roman" w:hAnsi="Times New Roman" w:cs="Times New Roman"/>
            <w:color w:val="0000FF"/>
            <w:spacing w:val="12"/>
            <w:sz w:val="28"/>
            <w:szCs w:val="28"/>
            <w:u w:val="single"/>
            <w:lang w:eastAsia="uk-UA"/>
          </w:rPr>
          <w:t xml:space="preserve">Національної стратегії із створення </w:t>
        </w:r>
        <w:proofErr w:type="spellStart"/>
        <w:r w:rsidRPr="00175592">
          <w:rPr>
            <w:rFonts w:ascii="Times New Roman" w:eastAsia="Times New Roman" w:hAnsi="Times New Roman" w:cs="Times New Roman"/>
            <w:color w:val="0000FF"/>
            <w:spacing w:val="12"/>
            <w:sz w:val="28"/>
            <w:szCs w:val="28"/>
            <w:u w:val="single"/>
            <w:lang w:eastAsia="uk-UA"/>
          </w:rPr>
          <w:t>безбар’єрного</w:t>
        </w:r>
        <w:proofErr w:type="spellEnd"/>
        <w:r w:rsidRPr="00175592">
          <w:rPr>
            <w:rFonts w:ascii="Times New Roman" w:eastAsia="Times New Roman" w:hAnsi="Times New Roman" w:cs="Times New Roman"/>
            <w:color w:val="0000FF"/>
            <w:spacing w:val="12"/>
            <w:sz w:val="28"/>
            <w:szCs w:val="28"/>
            <w:u w:val="single"/>
            <w:lang w:eastAsia="uk-UA"/>
          </w:rPr>
          <w:t xml:space="preserve"> простору в Україні</w:t>
        </w:r>
      </w:hyperlink>
      <w:r w:rsidRPr="00175592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> на період до 2030 року, </w:t>
      </w:r>
      <w:hyperlink r:id="rId6" w:anchor="Text" w:history="1">
        <w:r w:rsidRPr="00175592">
          <w:rPr>
            <w:rFonts w:ascii="Times New Roman" w:eastAsia="Times New Roman" w:hAnsi="Times New Roman" w:cs="Times New Roman"/>
            <w:color w:val="0000FF"/>
            <w:spacing w:val="12"/>
            <w:sz w:val="28"/>
            <w:szCs w:val="28"/>
            <w:u w:val="single"/>
            <w:lang w:eastAsia="uk-UA"/>
          </w:rPr>
          <w:t xml:space="preserve">Концепції розвитку цифрових </w:t>
        </w:r>
        <w:proofErr w:type="spellStart"/>
        <w:r w:rsidRPr="00175592">
          <w:rPr>
            <w:rFonts w:ascii="Times New Roman" w:eastAsia="Times New Roman" w:hAnsi="Times New Roman" w:cs="Times New Roman"/>
            <w:color w:val="0000FF"/>
            <w:spacing w:val="12"/>
            <w:sz w:val="28"/>
            <w:szCs w:val="28"/>
            <w:u w:val="single"/>
            <w:lang w:eastAsia="uk-UA"/>
          </w:rPr>
          <w:t>компетентностей</w:t>
        </w:r>
        <w:proofErr w:type="spellEnd"/>
      </w:hyperlink>
      <w:r w:rsidRPr="00175592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> та </w:t>
      </w:r>
      <w:hyperlink r:id="rId7" w:anchor="Text" w:history="1">
        <w:r w:rsidRPr="00175592">
          <w:rPr>
            <w:rFonts w:ascii="Times New Roman" w:eastAsia="Times New Roman" w:hAnsi="Times New Roman" w:cs="Times New Roman"/>
            <w:color w:val="0000FF"/>
            <w:spacing w:val="12"/>
            <w:sz w:val="28"/>
            <w:szCs w:val="28"/>
            <w:u w:val="single"/>
            <w:lang w:eastAsia="uk-UA"/>
          </w:rPr>
          <w:t>Концепції розвитку електронної охорони здоров’я</w:t>
        </w:r>
      </w:hyperlink>
      <w:r w:rsidRPr="00175592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>.</w:t>
      </w:r>
    </w:p>
    <w:p w14:paraId="33515EF5" w14:textId="1096F3AA" w:rsidR="00D915B2" w:rsidRDefault="00D915B2" w:rsidP="00D915B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 xml:space="preserve">Посилання для перегляду відео: </w:t>
      </w:r>
      <w:hyperlink r:id="rId8" w:history="1">
        <w:r w:rsidRPr="0096225E">
          <w:rPr>
            <w:rStyle w:val="a5"/>
            <w:rFonts w:ascii="Times New Roman" w:eastAsia="Times New Roman" w:hAnsi="Times New Roman" w:cs="Times New Roman"/>
            <w:spacing w:val="12"/>
            <w:sz w:val="28"/>
            <w:szCs w:val="28"/>
            <w:lang w:eastAsia="uk-UA"/>
          </w:rPr>
          <w:t>https://www.youtube.com/watch?v=CGL5adRKdQg&amp;t=237s</w:t>
        </w:r>
      </w:hyperlink>
      <w:r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 xml:space="preserve"> </w:t>
      </w:r>
    </w:p>
    <w:p w14:paraId="0A0E7DE7" w14:textId="77777777" w:rsidR="00D915B2" w:rsidRPr="00175592" w:rsidRDefault="00D915B2" w:rsidP="008316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sz w:val="28"/>
          <w:szCs w:val="28"/>
        </w:rPr>
      </w:pPr>
    </w:p>
    <w:sectPr w:rsidR="00D915B2" w:rsidRPr="00175592" w:rsidSect="00D915B2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49A"/>
    <w:rsid w:val="00037C57"/>
    <w:rsid w:val="0007449A"/>
    <w:rsid w:val="00175592"/>
    <w:rsid w:val="00380D23"/>
    <w:rsid w:val="005329E9"/>
    <w:rsid w:val="005E1B70"/>
    <w:rsid w:val="008316E4"/>
    <w:rsid w:val="00D915B2"/>
    <w:rsid w:val="00DE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EDA4"/>
  <w15:docId w15:val="{D912E838-A907-4322-91B3-502C937C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755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75592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17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75592"/>
    <w:rPr>
      <w:b/>
      <w:bCs/>
    </w:rPr>
  </w:style>
  <w:style w:type="character" w:styleId="a5">
    <w:name w:val="Hyperlink"/>
    <w:basedOn w:val="a0"/>
    <w:uiPriority w:val="99"/>
    <w:unhideWhenUsed/>
    <w:rsid w:val="001755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550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2260">
                  <w:marLeft w:val="0"/>
                  <w:marRight w:val="2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4647">
                  <w:marLeft w:val="0"/>
                  <w:marRight w:val="2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350054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01894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65099">
                  <w:marLeft w:val="0"/>
                  <w:marRight w:val="0"/>
                  <w:marTop w:val="0"/>
                  <w:marBottom w:val="10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444030">
                      <w:blockQuote w:val="1"/>
                      <w:marLeft w:val="0"/>
                      <w:marRight w:val="0"/>
                      <w:marTop w:val="30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61532">
                      <w:blockQuote w:val="1"/>
                      <w:marLeft w:val="0"/>
                      <w:marRight w:val="0"/>
                      <w:marTop w:val="30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GL5adRKdQg&amp;t=237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71-2020-%D1%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67-2021-%D1%80" TargetMode="External"/><Relationship Id="rId5" Type="http://schemas.openxmlformats.org/officeDocument/2006/relationships/hyperlink" Target="https://zakon.rada.gov.ua/laws/show/366-2021-%D1%8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oz.gov.ua/ramka-cifrovoi-kompetentnosti-pracivnika-ohoroni-zdorov%e2%80%99j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1962</Words>
  <Characters>1119</Characters>
  <Application>Microsoft Office Word</Application>
  <DocSecurity>0</DocSecurity>
  <Lines>9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Володимирівна Святецька</dc:creator>
  <cp:keywords/>
  <dc:description/>
  <cp:lastModifiedBy>admin</cp:lastModifiedBy>
  <cp:revision>6</cp:revision>
  <dcterms:created xsi:type="dcterms:W3CDTF">2024-02-12T16:04:00Z</dcterms:created>
  <dcterms:modified xsi:type="dcterms:W3CDTF">2024-02-21T09:22:00Z</dcterms:modified>
</cp:coreProperties>
</file>